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20" w:rsidRDefault="00EF6CE7" w:rsidP="00135120">
      <w:pPr>
        <w:spacing w:line="360" w:lineRule="auto"/>
        <w:jc w:val="center"/>
        <w:rPr>
          <w:b/>
        </w:rPr>
      </w:pPr>
      <w:r>
        <w:rPr>
          <w:b/>
        </w:rPr>
        <w:t>Zajęcia rozwijające</w:t>
      </w:r>
      <w:r w:rsidR="00135120">
        <w:rPr>
          <w:b/>
        </w:rPr>
        <w:t xml:space="preserve"> kreatywność dla uczniów kl. I-III </w:t>
      </w:r>
    </w:p>
    <w:p w:rsidR="00135120" w:rsidRDefault="00135120" w:rsidP="00135120">
      <w:pPr>
        <w:spacing w:line="360" w:lineRule="auto"/>
        <w:jc w:val="center"/>
        <w:rPr>
          <w:b/>
          <w:bCs/>
        </w:rPr>
      </w:pPr>
    </w:p>
    <w:p w:rsidR="00135120" w:rsidRDefault="00135120" w:rsidP="00135120">
      <w:pPr>
        <w:spacing w:line="360" w:lineRule="auto"/>
        <w:rPr>
          <w:rFonts w:eastAsia="Times New Roman" w:cs="Times New Roman"/>
          <w:b/>
        </w:rPr>
      </w:pPr>
      <w:r>
        <w:rPr>
          <w:b/>
          <w:bCs/>
        </w:rPr>
        <w:t>Cel główny zajęć:</w:t>
      </w:r>
    </w:p>
    <w:p w:rsidR="00135120" w:rsidRDefault="00135120" w:rsidP="00135120">
      <w:pPr>
        <w:spacing w:line="360" w:lineRule="auto"/>
        <w:jc w:val="center"/>
        <w:rPr>
          <w:b/>
          <w:bCs/>
        </w:rPr>
      </w:pPr>
      <w:r>
        <w:rPr>
          <w:rFonts w:eastAsia="Times New Roman" w:cs="Times New Roman"/>
          <w:b/>
        </w:rPr>
        <w:t xml:space="preserve"> </w:t>
      </w:r>
      <w:r>
        <w:rPr>
          <w:b/>
          <w:bCs/>
        </w:rPr>
        <w:t xml:space="preserve">Rozwijanie zainteresowań, pasji uczniów oraz poszerzenie oferty zajęć pozalekcyjnych </w:t>
      </w:r>
    </w:p>
    <w:p w:rsidR="00135120" w:rsidRDefault="00135120" w:rsidP="00135120">
      <w:pPr>
        <w:spacing w:line="360" w:lineRule="auto"/>
        <w:rPr>
          <w:b/>
          <w:bCs/>
        </w:rPr>
      </w:pPr>
      <w:r>
        <w:rPr>
          <w:b/>
          <w:bCs/>
        </w:rPr>
        <w:t>Cele szczegółowe: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pobudzanie zdolności i możliwości twórczych;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uświadamianie uczestnikom ich potencjału twórczego;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wzmacnianie poczucia własnej wartości, wskazywanie „mocnych stron”;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stymulowanie aktywności twórczej 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możliwość przeżycia satysfakcji pracy twórczej i jej efektów;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wspomaganie rozwoju społecznego poprzez tworzenie więzi z członkami grupy, współdziałanie i aktywne komunikowanie się;</w:t>
      </w:r>
    </w:p>
    <w:p w:rsidR="00135120" w:rsidRDefault="00135120" w:rsidP="00135120">
      <w:pPr>
        <w:numPr>
          <w:ilvl w:val="0"/>
          <w:numId w:val="1"/>
        </w:numPr>
        <w:tabs>
          <w:tab w:val="left" w:pos="5040"/>
          <w:tab w:val="left" w:pos="5385"/>
        </w:tabs>
        <w:spacing w:line="360" w:lineRule="auto"/>
        <w:jc w:val="both"/>
        <w:rPr>
          <w:b/>
        </w:rPr>
      </w:pPr>
      <w:r>
        <w:rPr>
          <w:b/>
          <w:bCs/>
        </w:rPr>
        <w:t>poznanie różnych technik plastycznych</w:t>
      </w:r>
    </w:p>
    <w:p w:rsidR="00135120" w:rsidRDefault="00135120" w:rsidP="00135120">
      <w:pPr>
        <w:spacing w:line="360" w:lineRule="auto"/>
      </w:pPr>
      <w:r>
        <w:rPr>
          <w:b/>
        </w:rPr>
        <w:tab/>
        <w:t xml:space="preserve">Rozwijanie zainteresowań, pasji będzie realizowane poprzez pobudzanie inwencji twórczych w działalności plastycznej. </w:t>
      </w:r>
    </w:p>
    <w:p w:rsidR="00135120" w:rsidRDefault="00135120" w:rsidP="00135120">
      <w:pPr>
        <w:spacing w:line="360" w:lineRule="auto"/>
      </w:pPr>
      <w:r>
        <w:tab/>
        <w:t xml:space="preserve">Realizacja tego założenia będzie dokonywać się w oparciu o metody polegające na praktycznych działaniach dzieci. Rolą prowadzącego będzie pobudzanie motywacji dziecka do ekspresji wyrażonej za pomocą plastycznych środków wyrazu. </w:t>
      </w:r>
    </w:p>
    <w:p w:rsidR="00135120" w:rsidRDefault="00135120" w:rsidP="009A0E4A">
      <w:pPr>
        <w:spacing w:line="360" w:lineRule="auto"/>
        <w:ind w:firstLine="708"/>
      </w:pPr>
      <w:r>
        <w:t xml:space="preserve">Ekspresja rozumiana jest tu jako wyrażanie swych przeżyć i uczuć. Kierując ekspresją dzieci, nauczyciel oprze się na percepcji, która jest kontynuacją naturalnego kontaktu dziecka ze wszystkim co je otacza. Percepcja to aktywne i pełne spostrzeganie w powiązaniu z emocjonalnym przeżywaniem i refleksją. Rozwijanie ogólnych zdolności percepcyjnych dziecka wiąże się z rozbudzaniem jego ogólnej wrażliwości, a zwłaszcza wrażliwości na estetyczne walory otaczającej nas rzeczywistości. </w:t>
      </w:r>
    </w:p>
    <w:p w:rsidR="00135120" w:rsidRDefault="00135120" w:rsidP="00135120">
      <w:pPr>
        <w:spacing w:line="360" w:lineRule="auto"/>
      </w:pPr>
      <w:r>
        <w:tab/>
        <w:t>Projektując zakres programu starałam się tak dobrać tematykę zajęć i zadania, aby</w:t>
      </w:r>
      <w:r>
        <w:rPr>
          <w:sz w:val="28"/>
        </w:rPr>
        <w:t xml:space="preserve"> </w:t>
      </w:r>
      <w:r>
        <w:t xml:space="preserve">wpływały one na ukierunkowanie zainteresowań dziecka. Zaproponowane ćwiczenia umożliwią komunikowanie, wyrażanie uczuć i własnej postawy. Będą doskonalić koncentrację uwagi i rozwijać kulturę estetyczną. </w:t>
      </w:r>
    </w:p>
    <w:p w:rsidR="00EF6CE7" w:rsidRDefault="00EF6CE7" w:rsidP="00135120">
      <w:pPr>
        <w:spacing w:line="360" w:lineRule="auto"/>
        <w:rPr>
          <w:b/>
        </w:rPr>
      </w:pPr>
      <w:r>
        <w:t>Zapraszam serdecznie psycholog/pedagog szkolny Małgorzata Burian-Korłub</w:t>
      </w:r>
    </w:p>
    <w:p w:rsidR="00752BE5" w:rsidRDefault="00752BE5"/>
    <w:sectPr w:rsidR="00752BE5" w:rsidSect="0075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5120"/>
    <w:rsid w:val="00135120"/>
    <w:rsid w:val="00752BE5"/>
    <w:rsid w:val="00894BAA"/>
    <w:rsid w:val="009A0E4A"/>
    <w:rsid w:val="00E6691A"/>
    <w:rsid w:val="00E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12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2015-09-18T16:24:00Z</dcterms:created>
  <dcterms:modified xsi:type="dcterms:W3CDTF">2015-09-18T16:52:00Z</dcterms:modified>
</cp:coreProperties>
</file>